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CC" w:rsidRPr="00F75CCC" w:rsidRDefault="00F75CCC" w:rsidP="00F75CCC">
      <w:pPr>
        <w:jc w:val="both"/>
        <w:rPr>
          <w:rFonts w:ascii="Arial" w:hAnsi="Arial" w:cs="Arial"/>
          <w:b/>
        </w:rPr>
      </w:pPr>
    </w:p>
    <w:p w:rsidR="00F75CCC" w:rsidRPr="00F75CCC" w:rsidRDefault="00F75CCC" w:rsidP="00F75CCC">
      <w:pPr>
        <w:jc w:val="both"/>
        <w:rPr>
          <w:rFonts w:ascii="Arial" w:hAnsi="Arial" w:cs="Arial"/>
          <w:b/>
        </w:rPr>
      </w:pPr>
    </w:p>
    <w:p w:rsidR="00F75CCC" w:rsidRPr="00F75CCC" w:rsidRDefault="00F75CCC" w:rsidP="00F75CCC">
      <w:pPr>
        <w:jc w:val="center"/>
        <w:rPr>
          <w:rFonts w:ascii="Arial" w:hAnsi="Arial" w:cs="Arial"/>
          <w:b/>
        </w:rPr>
      </w:pPr>
      <w:r w:rsidRPr="00F75CCC">
        <w:rPr>
          <w:rFonts w:ascii="Arial" w:hAnsi="Arial" w:cs="Arial"/>
          <w:b/>
        </w:rPr>
        <w:t>PROCEDIMIENTO  EN CASO DE HUELGA PARA EL ALUMNADO</w:t>
      </w:r>
      <w:bookmarkStart w:id="0" w:name="_GoBack"/>
      <w:bookmarkEnd w:id="0"/>
    </w:p>
    <w:p w:rsidR="00F75CCC" w:rsidRPr="00F75CCC" w:rsidRDefault="00F75CCC" w:rsidP="00F75CCC">
      <w:pPr>
        <w:ind w:right="-285"/>
        <w:jc w:val="both"/>
        <w:rPr>
          <w:rFonts w:ascii="Arial" w:hAnsi="Arial" w:cs="Arial"/>
          <w:b/>
        </w:rPr>
      </w:pPr>
    </w:p>
    <w:p w:rsidR="00F75CCC" w:rsidRPr="00F75CCC" w:rsidRDefault="00F75CCC" w:rsidP="00F75CCC">
      <w:pPr>
        <w:ind w:right="-285"/>
        <w:jc w:val="both"/>
        <w:rPr>
          <w:rFonts w:ascii="Arial" w:hAnsi="Arial" w:cs="Arial"/>
          <w:b/>
          <w:u w:val="single"/>
        </w:rPr>
      </w:pPr>
      <w:r w:rsidRPr="00F75CCC">
        <w:rPr>
          <w:rFonts w:ascii="Arial" w:hAnsi="Arial" w:cs="Arial"/>
          <w:b/>
          <w:u w:val="single"/>
        </w:rPr>
        <w:t>Requisitos previos para la realización de un paro académico – inasistencia colectiva a clase:</w:t>
      </w:r>
    </w:p>
    <w:p w:rsidR="00F75CCC" w:rsidRPr="00F75CCC" w:rsidRDefault="00F75CCC" w:rsidP="00F75CCC">
      <w:pPr>
        <w:ind w:right="-285"/>
        <w:jc w:val="both"/>
        <w:rPr>
          <w:rFonts w:ascii="Arial" w:hAnsi="Arial" w:cs="Arial"/>
        </w:rPr>
      </w:pPr>
    </w:p>
    <w:p w:rsidR="00F75CCC" w:rsidRPr="00F75CCC" w:rsidRDefault="00F75CCC" w:rsidP="00F75CCC">
      <w:pPr>
        <w:pStyle w:val="Prrafodelista"/>
        <w:numPr>
          <w:ilvl w:val="0"/>
          <w:numId w:val="1"/>
        </w:numPr>
        <w:ind w:right="-285"/>
        <w:jc w:val="both"/>
        <w:rPr>
          <w:rFonts w:ascii="Arial" w:hAnsi="Arial" w:cs="Arial"/>
        </w:rPr>
      </w:pPr>
      <w:r w:rsidRPr="00F75CCC">
        <w:rPr>
          <w:rFonts w:ascii="Arial" w:hAnsi="Arial" w:cs="Arial"/>
        </w:rPr>
        <w:t>Estar matriculados en cursos a partir de 3º de la ESO incluido.</w:t>
      </w:r>
    </w:p>
    <w:p w:rsidR="00F75CCC" w:rsidRPr="00F75CCC" w:rsidRDefault="00F75CCC" w:rsidP="00F75CCC">
      <w:pPr>
        <w:pStyle w:val="Prrafodelista"/>
        <w:numPr>
          <w:ilvl w:val="0"/>
          <w:numId w:val="1"/>
        </w:numPr>
        <w:ind w:right="-285"/>
        <w:jc w:val="both"/>
        <w:rPr>
          <w:rFonts w:ascii="Arial" w:hAnsi="Arial" w:cs="Arial"/>
        </w:rPr>
      </w:pPr>
      <w:r w:rsidRPr="00F75CCC">
        <w:rPr>
          <w:rFonts w:ascii="Arial" w:hAnsi="Arial" w:cs="Arial"/>
        </w:rPr>
        <w:t>Haber tomado la decisión de la inasistencia a clase para sumarse a una protesta más general (huelga general, huelga de educación, convocatoria por el sindicato de estudiantes…) en</w:t>
      </w:r>
      <w:r w:rsidR="00775BF6">
        <w:rPr>
          <w:rFonts w:ascii="Arial" w:hAnsi="Arial" w:cs="Arial"/>
        </w:rPr>
        <w:t xml:space="preserve"> reunión celebrada con la clase</w:t>
      </w:r>
      <w:r w:rsidRPr="00F75CCC">
        <w:rPr>
          <w:rFonts w:ascii="Arial" w:hAnsi="Arial" w:cs="Arial"/>
        </w:rPr>
        <w:t>,</w:t>
      </w:r>
    </w:p>
    <w:p w:rsidR="00F75CCC" w:rsidRPr="00F75CCC" w:rsidRDefault="00F75CCC" w:rsidP="00F75CCC">
      <w:pPr>
        <w:pStyle w:val="Prrafodelista"/>
        <w:numPr>
          <w:ilvl w:val="0"/>
          <w:numId w:val="1"/>
        </w:numPr>
        <w:ind w:right="-285"/>
        <w:jc w:val="both"/>
        <w:rPr>
          <w:rFonts w:ascii="Arial" w:hAnsi="Arial" w:cs="Arial"/>
        </w:rPr>
      </w:pPr>
      <w:r w:rsidRPr="00F75CCC">
        <w:rPr>
          <w:rFonts w:ascii="Arial" w:hAnsi="Arial" w:cs="Arial"/>
        </w:rPr>
        <w:t>Comunicar debidamente a dirección la decisión tomada.</w:t>
      </w:r>
    </w:p>
    <w:p w:rsidR="00F75CCC" w:rsidRPr="00F75CCC" w:rsidRDefault="00F75CCC" w:rsidP="00F75CCC">
      <w:pPr>
        <w:ind w:right="-285"/>
        <w:jc w:val="both"/>
        <w:rPr>
          <w:rFonts w:ascii="Arial" w:hAnsi="Arial" w:cs="Arial"/>
        </w:rPr>
      </w:pPr>
    </w:p>
    <w:p w:rsidR="00F75CCC" w:rsidRPr="00F75CCC" w:rsidRDefault="00F75CCC" w:rsidP="00F75CCC">
      <w:pPr>
        <w:ind w:right="-285"/>
        <w:jc w:val="both"/>
        <w:rPr>
          <w:rFonts w:ascii="Arial" w:hAnsi="Arial" w:cs="Arial"/>
          <w:b/>
          <w:u w:val="single"/>
        </w:rPr>
      </w:pPr>
      <w:r w:rsidRPr="00F75CCC">
        <w:rPr>
          <w:rFonts w:ascii="Arial" w:hAnsi="Arial" w:cs="Arial"/>
          <w:b/>
          <w:u w:val="single"/>
        </w:rPr>
        <w:t>Procedimiento que hay que seguir:</w:t>
      </w:r>
    </w:p>
    <w:p w:rsidR="00F75CCC" w:rsidRPr="00F75CCC" w:rsidRDefault="00F75CCC" w:rsidP="00F75CCC">
      <w:pPr>
        <w:ind w:right="-285"/>
        <w:jc w:val="both"/>
        <w:rPr>
          <w:rFonts w:ascii="Arial" w:hAnsi="Arial" w:cs="Arial"/>
        </w:rPr>
      </w:pPr>
    </w:p>
    <w:p w:rsidR="00F75CCC" w:rsidRDefault="00F75CCC" w:rsidP="00F75CCC">
      <w:pPr>
        <w:pStyle w:val="Prrafodelista"/>
        <w:numPr>
          <w:ilvl w:val="0"/>
          <w:numId w:val="2"/>
        </w:numPr>
        <w:ind w:right="-285"/>
        <w:jc w:val="both"/>
        <w:rPr>
          <w:rFonts w:ascii="Arial" w:hAnsi="Arial" w:cs="Arial"/>
        </w:rPr>
      </w:pPr>
      <w:r w:rsidRPr="00F75CCC">
        <w:rPr>
          <w:rFonts w:ascii="Arial" w:hAnsi="Arial" w:cs="Arial"/>
        </w:rPr>
        <w:t>El delegado debe convocar a la clase a una reunión para exponer los motivos por los que se propone sumarse a un paro académico y se debe dejar que se produzca un debate sobre la conveniencia o no de realizarlo.  En esa reunión se votará de forma anónima si se quieren sumar como clase a la misma.  Sumarse no significa que sea obligatorio el paro para todos los miembros de la c</w:t>
      </w:r>
      <w:r w:rsidR="00E902CD">
        <w:rPr>
          <w:rFonts w:ascii="Arial" w:hAnsi="Arial" w:cs="Arial"/>
        </w:rPr>
        <w:t>l</w:t>
      </w:r>
      <w:r w:rsidRPr="00F75CCC">
        <w:rPr>
          <w:rFonts w:ascii="Arial" w:hAnsi="Arial" w:cs="Arial"/>
        </w:rPr>
        <w:t>ase.  Se puede votar por unanimidad aceptar el paro pero luego que nadie participe del mismo y venga a clase con normalidad.</w:t>
      </w:r>
    </w:p>
    <w:p w:rsidR="00F75CCC" w:rsidRPr="00F75CCC" w:rsidRDefault="00F75CCC" w:rsidP="00F75CCC">
      <w:pPr>
        <w:pStyle w:val="Prrafodelista"/>
        <w:ind w:right="-285"/>
        <w:jc w:val="both"/>
        <w:rPr>
          <w:rFonts w:ascii="Arial" w:hAnsi="Arial" w:cs="Arial"/>
        </w:rPr>
      </w:pPr>
    </w:p>
    <w:p w:rsidR="00F75CCC" w:rsidRDefault="00F75CCC" w:rsidP="00F75CC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75CCC">
        <w:rPr>
          <w:rFonts w:ascii="Arial" w:hAnsi="Arial" w:cs="Arial"/>
        </w:rPr>
        <w:t>Una vez realizada la reunión, delegado/a y subdelegado/a redactarán en un acta las conclusiones de la reunión y de la votación y, en caso de que salga que se suman al paro, deberán argumentar los motivos de la misma.  El acta deberá ir firmada por delegado, subdelegado y otros dos alumnos de la clase (el mayor y el menor en edad.</w:t>
      </w:r>
    </w:p>
    <w:p w:rsidR="00F75CCC" w:rsidRPr="00F75CCC" w:rsidRDefault="00F75CCC" w:rsidP="00F75CCC">
      <w:pPr>
        <w:jc w:val="both"/>
        <w:rPr>
          <w:rFonts w:ascii="Arial" w:hAnsi="Arial" w:cs="Arial"/>
        </w:rPr>
      </w:pPr>
    </w:p>
    <w:p w:rsidR="00F75CCC" w:rsidRDefault="00F75CCC" w:rsidP="00F75CCC">
      <w:pPr>
        <w:pStyle w:val="Prrafodelista"/>
        <w:numPr>
          <w:ilvl w:val="0"/>
          <w:numId w:val="2"/>
        </w:numPr>
        <w:ind w:right="-285"/>
        <w:jc w:val="both"/>
        <w:rPr>
          <w:rFonts w:ascii="Arial" w:hAnsi="Arial" w:cs="Arial"/>
        </w:rPr>
      </w:pPr>
      <w:r w:rsidRPr="00F75CCC">
        <w:rPr>
          <w:rFonts w:ascii="Arial" w:hAnsi="Arial" w:cs="Arial"/>
        </w:rPr>
        <w:t xml:space="preserve">Ese documento debe ser entregado en Dirección con una antelación de 6 días lectivos a la celebración de la jornada de paro, para que </w:t>
      </w:r>
      <w:proofErr w:type="spellStart"/>
      <w:r w:rsidRPr="00F75CCC">
        <w:rPr>
          <w:rFonts w:ascii="Arial" w:hAnsi="Arial" w:cs="Arial"/>
        </w:rPr>
        <w:t>de</w:t>
      </w:r>
      <w:proofErr w:type="spellEnd"/>
      <w:r w:rsidRPr="00F75CCC">
        <w:rPr>
          <w:rFonts w:ascii="Arial" w:hAnsi="Arial" w:cs="Arial"/>
        </w:rPr>
        <w:t xml:space="preserve"> tiempo a realizar las oportunas medidas organizativas.</w:t>
      </w:r>
    </w:p>
    <w:p w:rsidR="00F75CCC" w:rsidRPr="00F75CCC" w:rsidRDefault="00F75CCC" w:rsidP="00F75CCC">
      <w:pPr>
        <w:ind w:right="-285"/>
        <w:jc w:val="both"/>
        <w:rPr>
          <w:rFonts w:ascii="Arial" w:hAnsi="Arial" w:cs="Arial"/>
        </w:rPr>
      </w:pPr>
    </w:p>
    <w:p w:rsidR="00F75CCC" w:rsidRDefault="00F75CCC" w:rsidP="00F75CCC">
      <w:pPr>
        <w:pStyle w:val="Prrafodelista"/>
        <w:numPr>
          <w:ilvl w:val="0"/>
          <w:numId w:val="2"/>
        </w:numPr>
        <w:ind w:right="-285"/>
        <w:jc w:val="both"/>
        <w:rPr>
          <w:rFonts w:ascii="Arial" w:hAnsi="Arial" w:cs="Arial"/>
        </w:rPr>
      </w:pPr>
      <w:r w:rsidRPr="00F75CCC">
        <w:rPr>
          <w:rFonts w:ascii="Arial" w:hAnsi="Arial" w:cs="Arial"/>
        </w:rPr>
        <w:t xml:space="preserve">Ese mismo día se entregará a cada alumno menor de edad de la clase un documento para su familia en el que se especifica si autorizan o no a su hijo/a </w:t>
      </w:r>
      <w:proofErr w:type="spellStart"/>
      <w:r w:rsidRPr="00F75CCC">
        <w:rPr>
          <w:rFonts w:ascii="Arial" w:hAnsi="Arial" w:cs="Arial"/>
        </w:rPr>
        <w:t>a</w:t>
      </w:r>
      <w:proofErr w:type="spellEnd"/>
      <w:r w:rsidRPr="00F75CCC">
        <w:rPr>
          <w:rFonts w:ascii="Arial" w:hAnsi="Arial" w:cs="Arial"/>
        </w:rPr>
        <w:t xml:space="preserve"> participar en dicho paro académico, de manera que podamos gestionar en el centro las faltas del alumnado, que si son por este motivo, tendrán la consideración de faltas justificadas.</w:t>
      </w:r>
      <w:r w:rsidR="00E902CD">
        <w:rPr>
          <w:rFonts w:ascii="Arial" w:hAnsi="Arial" w:cs="Arial"/>
        </w:rPr>
        <w:t xml:space="preserve">  Este documento deberá ser entregado con una antelación de 5 días a la celebración del paro.</w:t>
      </w:r>
    </w:p>
    <w:p w:rsidR="00F75CCC" w:rsidRPr="00F75CCC" w:rsidRDefault="00F75CCC" w:rsidP="00F75CCC">
      <w:pPr>
        <w:ind w:right="-285"/>
        <w:jc w:val="both"/>
        <w:rPr>
          <w:rFonts w:ascii="Arial" w:hAnsi="Arial" w:cs="Arial"/>
        </w:rPr>
      </w:pPr>
    </w:p>
    <w:p w:rsidR="00F75CCC" w:rsidRPr="00F75CCC" w:rsidRDefault="00F75CCC" w:rsidP="00F75CCC">
      <w:pPr>
        <w:pStyle w:val="Prrafodelista"/>
        <w:numPr>
          <w:ilvl w:val="0"/>
          <w:numId w:val="2"/>
        </w:numPr>
        <w:ind w:right="-285"/>
        <w:jc w:val="both"/>
        <w:rPr>
          <w:rFonts w:ascii="Arial" w:hAnsi="Arial" w:cs="Arial"/>
        </w:rPr>
      </w:pPr>
      <w:r w:rsidRPr="00F75CCC">
        <w:rPr>
          <w:rFonts w:ascii="Arial" w:hAnsi="Arial" w:cs="Arial"/>
        </w:rPr>
        <w:t>Los alumnos que no</w:t>
      </w:r>
      <w:r w:rsidR="0015247A">
        <w:rPr>
          <w:rFonts w:ascii="Arial" w:hAnsi="Arial" w:cs="Arial"/>
        </w:rPr>
        <w:t xml:space="preserve"> realicen el paro </w:t>
      </w:r>
      <w:r w:rsidR="00E902CD">
        <w:rPr>
          <w:rFonts w:ascii="Arial" w:hAnsi="Arial" w:cs="Arial"/>
        </w:rPr>
        <w:t xml:space="preserve">o que no </w:t>
      </w:r>
      <w:r w:rsidRPr="00F75CCC">
        <w:rPr>
          <w:rFonts w:ascii="Arial" w:hAnsi="Arial" w:cs="Arial"/>
        </w:rPr>
        <w:t>sean autorizados por las familias a secundar el paro académico, tendrán clase normal durante la jornada lectiva.</w:t>
      </w:r>
    </w:p>
    <w:p w:rsidR="00F75CCC" w:rsidRPr="00F75CCC" w:rsidRDefault="00F75CCC" w:rsidP="00F75CCC">
      <w:pPr>
        <w:ind w:right="-285"/>
        <w:jc w:val="both"/>
        <w:rPr>
          <w:rFonts w:ascii="Arial" w:hAnsi="Arial" w:cs="Arial"/>
        </w:rPr>
      </w:pPr>
    </w:p>
    <w:p w:rsidR="00F75CCC" w:rsidRPr="00F75CCC" w:rsidRDefault="00F75CCC" w:rsidP="00F75CCC">
      <w:pPr>
        <w:ind w:right="-285"/>
        <w:jc w:val="both"/>
        <w:rPr>
          <w:rFonts w:ascii="Arial" w:hAnsi="Arial" w:cs="Arial"/>
        </w:rPr>
      </w:pPr>
    </w:p>
    <w:p w:rsidR="00F75CCC" w:rsidRPr="00F75CCC" w:rsidRDefault="00F75CCC" w:rsidP="00F75CCC">
      <w:pPr>
        <w:ind w:right="-285"/>
        <w:jc w:val="both"/>
        <w:rPr>
          <w:rFonts w:ascii="Arial" w:hAnsi="Arial" w:cs="Arial"/>
        </w:rPr>
      </w:pPr>
    </w:p>
    <w:p w:rsidR="00F75CCC" w:rsidRPr="00F75CCC" w:rsidRDefault="00F75CCC" w:rsidP="00F75CCC">
      <w:pPr>
        <w:ind w:right="-285"/>
        <w:jc w:val="right"/>
        <w:rPr>
          <w:rFonts w:ascii="Arial" w:hAnsi="Arial" w:cs="Arial"/>
        </w:rPr>
      </w:pPr>
      <w:r w:rsidRPr="00F75CCC">
        <w:rPr>
          <w:rFonts w:ascii="Arial" w:hAnsi="Arial" w:cs="Arial"/>
        </w:rPr>
        <w:t>Javier Velasco</w:t>
      </w:r>
    </w:p>
    <w:p w:rsidR="00A53B18" w:rsidRPr="00F75CCC" w:rsidRDefault="00F75CCC" w:rsidP="00E902CD">
      <w:pPr>
        <w:ind w:right="-285"/>
        <w:jc w:val="right"/>
        <w:rPr>
          <w:rFonts w:ascii="Arial" w:hAnsi="Arial" w:cs="Arial"/>
        </w:rPr>
      </w:pPr>
      <w:r w:rsidRPr="00F75CCC">
        <w:rPr>
          <w:rFonts w:ascii="Arial" w:hAnsi="Arial" w:cs="Arial"/>
        </w:rPr>
        <w:t>Director</w:t>
      </w:r>
    </w:p>
    <w:sectPr w:rsidR="00A53B18" w:rsidRPr="00F75CCC" w:rsidSect="00F75CC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F2" w:rsidRDefault="003C60F2">
      <w:r>
        <w:separator/>
      </w:r>
    </w:p>
  </w:endnote>
  <w:endnote w:type="continuationSeparator" w:id="0">
    <w:p w:rsidR="003C60F2" w:rsidRDefault="003C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57" w:rsidRDefault="003C60F2">
    <w:pPr>
      <w:pStyle w:val="Piedepgina"/>
      <w:tabs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F2" w:rsidRDefault="003C60F2">
      <w:r>
        <w:separator/>
      </w:r>
    </w:p>
  </w:footnote>
  <w:footnote w:type="continuationSeparator" w:id="0">
    <w:p w:rsidR="003C60F2" w:rsidRDefault="003C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57" w:rsidRPr="00E20F2C" w:rsidRDefault="00E902CD">
    <w:pPr>
      <w:pStyle w:val="Encabezado"/>
      <w:tabs>
        <w:tab w:val="right" w:pos="6804"/>
      </w:tabs>
      <w:ind w:right="1587"/>
      <w:jc w:val="right"/>
      <w:rPr>
        <w:b/>
        <w:sz w:val="18"/>
        <w:szCs w:val="18"/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60288" behindDoc="0" locked="0" layoutInCell="1" allowOverlap="1" wp14:anchorId="0EF7F451" wp14:editId="59648611">
          <wp:simplePos x="0" y="0"/>
          <wp:positionH relativeFrom="column">
            <wp:posOffset>121691</wp:posOffset>
          </wp:positionH>
          <wp:positionV relativeFrom="paragraph">
            <wp:posOffset>6350</wp:posOffset>
          </wp:positionV>
          <wp:extent cx="964565" cy="617855"/>
          <wp:effectExtent l="0" t="0" r="0" b="0"/>
          <wp:wrapSquare wrapText="bothSides"/>
          <wp:docPr id="14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7" t="-59" r="-37" b="-59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00780E53" wp14:editId="18CA38F5">
          <wp:simplePos x="0" y="0"/>
          <wp:positionH relativeFrom="margin">
            <wp:posOffset>4917110</wp:posOffset>
          </wp:positionH>
          <wp:positionV relativeFrom="margin">
            <wp:posOffset>-1029437</wp:posOffset>
          </wp:positionV>
          <wp:extent cx="1166495" cy="703580"/>
          <wp:effectExtent l="0" t="0" r="0" b="0"/>
          <wp:wrapSquare wrapText="bothSides"/>
          <wp:docPr id="1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62" t="24036" r="22299" b="24163"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szCs w:val="22"/>
        <w:lang w:eastAsia="es-ES"/>
      </w:rPr>
      <w:t xml:space="preserve"> </w:t>
    </w:r>
    <w:r w:rsidRPr="00E20F2C">
      <w:rPr>
        <w:b/>
        <w:sz w:val="18"/>
        <w:szCs w:val="18"/>
        <w:lang w:eastAsia="es-ES"/>
      </w:rPr>
      <w:t xml:space="preserve">I.E.S. Jimena </w:t>
    </w:r>
    <w:proofErr w:type="spellStart"/>
    <w:r w:rsidRPr="00E20F2C">
      <w:rPr>
        <w:b/>
        <w:sz w:val="18"/>
        <w:szCs w:val="18"/>
        <w:lang w:eastAsia="es-ES"/>
      </w:rPr>
      <w:t>Menendez</w:t>
    </w:r>
    <w:proofErr w:type="spellEnd"/>
    <w:r w:rsidRPr="00E20F2C">
      <w:rPr>
        <w:b/>
        <w:sz w:val="18"/>
        <w:szCs w:val="18"/>
        <w:lang w:eastAsia="es-ES"/>
      </w:rPr>
      <w:t xml:space="preserve"> Pidal</w:t>
    </w:r>
  </w:p>
  <w:p w:rsidR="00012F57" w:rsidRPr="00E20F2C" w:rsidRDefault="00E902CD">
    <w:pPr>
      <w:pStyle w:val="Encabezado"/>
      <w:tabs>
        <w:tab w:val="right" w:pos="6804"/>
      </w:tabs>
      <w:ind w:right="1587"/>
      <w:jc w:val="right"/>
      <w:rPr>
        <w:b/>
        <w:sz w:val="18"/>
        <w:szCs w:val="18"/>
        <w:lang w:eastAsia="es-ES"/>
      </w:rPr>
    </w:pPr>
    <w:r w:rsidRPr="00E20F2C">
      <w:rPr>
        <w:b/>
        <w:sz w:val="18"/>
        <w:szCs w:val="18"/>
        <w:lang w:eastAsia="es-ES"/>
      </w:rPr>
      <w:tab/>
      <w:t>C/ Camino del Molino,3</w:t>
    </w:r>
  </w:p>
  <w:p w:rsidR="00012F57" w:rsidRPr="00E20F2C" w:rsidRDefault="00E902CD">
    <w:pPr>
      <w:pStyle w:val="Encabezado"/>
      <w:tabs>
        <w:tab w:val="right" w:pos="6804"/>
      </w:tabs>
      <w:ind w:right="1587"/>
      <w:jc w:val="right"/>
      <w:rPr>
        <w:b/>
        <w:sz w:val="18"/>
        <w:szCs w:val="18"/>
        <w:lang w:eastAsia="es-ES"/>
      </w:rPr>
    </w:pPr>
    <w:r w:rsidRPr="00E20F2C">
      <w:rPr>
        <w:b/>
        <w:sz w:val="18"/>
        <w:szCs w:val="18"/>
        <w:lang w:eastAsia="es-ES"/>
      </w:rPr>
      <w:tab/>
      <w:t>28943 - Fuenlabrada</w:t>
    </w:r>
  </w:p>
  <w:p w:rsidR="00012F57" w:rsidRPr="00E20F2C" w:rsidRDefault="00E902CD">
    <w:pPr>
      <w:pStyle w:val="Encabezado"/>
      <w:tabs>
        <w:tab w:val="right" w:pos="6804"/>
      </w:tabs>
      <w:ind w:right="1587"/>
      <w:jc w:val="right"/>
      <w:rPr>
        <w:b/>
        <w:sz w:val="18"/>
        <w:szCs w:val="18"/>
        <w:lang w:eastAsia="es-ES"/>
      </w:rPr>
    </w:pPr>
    <w:r w:rsidRPr="00E20F2C">
      <w:rPr>
        <w:b/>
        <w:sz w:val="18"/>
        <w:szCs w:val="18"/>
        <w:lang w:eastAsia="es-ES"/>
      </w:rPr>
      <w:tab/>
    </w:r>
    <w:proofErr w:type="spellStart"/>
    <w:r w:rsidRPr="00E20F2C">
      <w:rPr>
        <w:b/>
        <w:sz w:val="18"/>
        <w:szCs w:val="18"/>
        <w:lang w:eastAsia="es-ES"/>
      </w:rPr>
      <w:t>Tfno</w:t>
    </w:r>
    <w:proofErr w:type="spellEnd"/>
    <w:r w:rsidRPr="00E20F2C">
      <w:rPr>
        <w:b/>
        <w:sz w:val="18"/>
        <w:szCs w:val="18"/>
        <w:lang w:eastAsia="es-ES"/>
      </w:rPr>
      <w:t xml:space="preserve"> 91 486 94 92</w:t>
    </w:r>
  </w:p>
  <w:p w:rsidR="00E20F2C" w:rsidRDefault="003C60F2">
    <w:pPr>
      <w:pStyle w:val="Encabezado"/>
      <w:tabs>
        <w:tab w:val="right" w:pos="6804"/>
      </w:tabs>
      <w:rPr>
        <w:b/>
        <w:sz w:val="18"/>
        <w:szCs w:val="18"/>
      </w:rPr>
    </w:pPr>
  </w:p>
  <w:p w:rsidR="00E20F2C" w:rsidRDefault="00E902CD">
    <w:pPr>
      <w:pStyle w:val="Encabezado"/>
      <w:tabs>
        <w:tab w:val="right" w:pos="6804"/>
      </w:tabs>
      <w:rPr>
        <w:b/>
        <w:sz w:val="18"/>
        <w:szCs w:val="18"/>
      </w:rPr>
    </w:pPr>
    <w:r w:rsidRPr="00E20F2C">
      <w:rPr>
        <w:b/>
        <w:sz w:val="18"/>
        <w:szCs w:val="18"/>
      </w:rPr>
      <w:t xml:space="preserve">Consejería de Educación, </w:t>
    </w:r>
  </w:p>
  <w:p w:rsidR="00012F57" w:rsidRPr="00E20F2C" w:rsidRDefault="00E902CD">
    <w:pPr>
      <w:pStyle w:val="Encabezado"/>
      <w:tabs>
        <w:tab w:val="right" w:pos="6804"/>
      </w:tabs>
      <w:rPr>
        <w:b/>
        <w:sz w:val="18"/>
        <w:szCs w:val="18"/>
      </w:rPr>
    </w:pPr>
    <w:r w:rsidRPr="00E20F2C">
      <w:rPr>
        <w:b/>
        <w:sz w:val="18"/>
        <w:szCs w:val="18"/>
      </w:rPr>
      <w:t xml:space="preserve">Universidades, Ciencia y </w:t>
    </w:r>
    <w:proofErr w:type="spellStart"/>
    <w:r w:rsidRPr="00E20F2C">
      <w:rPr>
        <w:b/>
        <w:sz w:val="18"/>
        <w:szCs w:val="18"/>
      </w:rPr>
      <w:t>Portavocía</w:t>
    </w:r>
    <w:proofErr w:type="spellEnd"/>
    <w:r w:rsidRPr="00E20F2C">
      <w:rPr>
        <w:b/>
        <w:sz w:val="18"/>
        <w:szCs w:val="18"/>
      </w:rPr>
      <w:t xml:space="preserve"> </w:t>
    </w:r>
  </w:p>
  <w:p w:rsidR="00012F57" w:rsidRPr="00E20F2C" w:rsidRDefault="00E902CD">
    <w:pPr>
      <w:pStyle w:val="Encabezado"/>
      <w:tabs>
        <w:tab w:val="left" w:pos="5040"/>
      </w:tabs>
      <w:rPr>
        <w:b/>
        <w:sz w:val="18"/>
        <w:szCs w:val="18"/>
      </w:rPr>
    </w:pPr>
    <w:r w:rsidRPr="00E20F2C">
      <w:rPr>
        <w:b/>
        <w:sz w:val="18"/>
        <w:szCs w:val="18"/>
      </w:rPr>
      <w:t>Comunidad de Madrid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097F"/>
    <w:multiLevelType w:val="hybridMultilevel"/>
    <w:tmpl w:val="EBA49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3ACD"/>
    <w:multiLevelType w:val="hybridMultilevel"/>
    <w:tmpl w:val="1BFCF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CC"/>
    <w:rsid w:val="0015247A"/>
    <w:rsid w:val="003C60F2"/>
    <w:rsid w:val="00477097"/>
    <w:rsid w:val="00775BF6"/>
    <w:rsid w:val="00917572"/>
    <w:rsid w:val="00A53B18"/>
    <w:rsid w:val="00E3011D"/>
    <w:rsid w:val="00E902CD"/>
    <w:rsid w:val="00F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7F1E"/>
  <w15:chartTrackingRefBased/>
  <w15:docId w15:val="{D1F48258-602C-4C87-ADD6-F89AFFE8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C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75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5C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rsid w:val="00F75C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5CCC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F75CCC"/>
    <w:pPr>
      <w:jc w:val="left"/>
    </w:pPr>
    <w:rPr>
      <w:rFonts w:ascii="Liberation Serif" w:eastAsia="Noto Sans SC Regular" w:hAnsi="Liberation Serif" w:cs="Noto Sans Devanagari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02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2C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CERRON JORGE, LUIS ALBERTO</dc:creator>
  <cp:keywords/>
  <dc:description/>
  <cp:lastModifiedBy>ICM</cp:lastModifiedBy>
  <cp:revision>6</cp:revision>
  <cp:lastPrinted>2024-03-04T12:39:00Z</cp:lastPrinted>
  <dcterms:created xsi:type="dcterms:W3CDTF">2023-11-28T11:49:00Z</dcterms:created>
  <dcterms:modified xsi:type="dcterms:W3CDTF">2024-03-04T13:12:00Z</dcterms:modified>
</cp:coreProperties>
</file>